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1AE" w14:textId="77777777" w:rsidR="00E00452" w:rsidRDefault="00E00452" w:rsidP="00E00452">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097ACA19" w14:textId="633CD460" w:rsidR="00B47AB0" w:rsidRPr="00B16397" w:rsidRDefault="001A2B48" w:rsidP="00B16397">
      <w:pPr>
        <w:spacing w:line="360" w:lineRule="auto"/>
        <w:jc w:val="both"/>
        <w:rPr>
          <w:rFonts w:ascii="Arial" w:hAnsi="Arial"/>
          <w:b/>
          <w:szCs w:val="28"/>
        </w:rPr>
      </w:pPr>
      <w:r w:rsidRPr="00B16397">
        <w:rPr>
          <w:rFonts w:ascii="Arial" w:hAnsi="Arial"/>
          <w:b/>
          <w:szCs w:val="28"/>
        </w:rPr>
        <w:t>8.</w:t>
      </w:r>
      <w:r w:rsidR="00842033" w:rsidRPr="00B16397">
        <w:rPr>
          <w:rFonts w:ascii="Arial" w:hAnsi="Arial"/>
          <w:b/>
          <w:szCs w:val="28"/>
        </w:rPr>
        <w:t>6</w:t>
      </w:r>
      <w:r w:rsidRPr="00B16397">
        <w:rPr>
          <w:rFonts w:ascii="Arial" w:hAnsi="Arial"/>
          <w:b/>
          <w:szCs w:val="28"/>
        </w:rPr>
        <w:t xml:space="preserve"> </w:t>
      </w:r>
      <w:r w:rsidR="00801551" w:rsidRPr="00B16397">
        <w:rPr>
          <w:rFonts w:ascii="Arial" w:hAnsi="Arial"/>
          <w:b/>
          <w:szCs w:val="28"/>
        </w:rPr>
        <w:t>A</w:t>
      </w:r>
      <w:r w:rsidR="000139F4" w:rsidRPr="00B16397">
        <w:rPr>
          <w:rFonts w:ascii="Arial" w:hAnsi="Arial"/>
          <w:b/>
          <w:szCs w:val="28"/>
        </w:rPr>
        <w:t>nimals in the setting</w:t>
      </w:r>
      <w:r w:rsidR="006D694D">
        <w:rPr>
          <w:rFonts w:ascii="Arial" w:hAnsi="Arial"/>
          <w:b/>
          <w:szCs w:val="28"/>
        </w:rPr>
        <w:tab/>
      </w:r>
      <w:r w:rsidR="006D694D">
        <w:rPr>
          <w:rFonts w:ascii="Arial" w:hAnsi="Arial"/>
          <w:b/>
          <w:szCs w:val="28"/>
        </w:rPr>
        <w:tab/>
      </w:r>
      <w:r w:rsidR="006D694D">
        <w:rPr>
          <w:rFonts w:ascii="Arial" w:hAnsi="Arial"/>
          <w:b/>
          <w:szCs w:val="28"/>
        </w:rPr>
        <w:tab/>
      </w:r>
    </w:p>
    <w:p w14:paraId="46A7E92A" w14:textId="77777777" w:rsidR="00B47AB0" w:rsidRPr="00B16397" w:rsidRDefault="00B47AB0" w:rsidP="00B16397">
      <w:pPr>
        <w:spacing w:line="360" w:lineRule="auto"/>
        <w:jc w:val="both"/>
        <w:rPr>
          <w:rFonts w:ascii="Arial" w:hAnsi="Arial"/>
          <w:b/>
          <w:sz w:val="12"/>
          <w:szCs w:val="28"/>
        </w:rPr>
      </w:pPr>
    </w:p>
    <w:p w14:paraId="32A8C00F" w14:textId="77777777" w:rsidR="00B47AB0" w:rsidRPr="00B16397" w:rsidRDefault="008D28E8" w:rsidP="00B16397">
      <w:pPr>
        <w:spacing w:line="360" w:lineRule="auto"/>
        <w:jc w:val="both"/>
        <w:rPr>
          <w:rFonts w:ascii="Arial" w:hAnsi="Arial" w:cs="Arial"/>
          <w:b/>
          <w:sz w:val="20"/>
          <w:szCs w:val="22"/>
        </w:rPr>
      </w:pPr>
      <w:r w:rsidRPr="00B16397">
        <w:rPr>
          <w:rFonts w:ascii="Arial" w:hAnsi="Arial" w:cs="Arial"/>
          <w:b/>
          <w:sz w:val="20"/>
          <w:szCs w:val="22"/>
        </w:rPr>
        <w:t>Policy s</w:t>
      </w:r>
      <w:r w:rsidR="00FD21CA" w:rsidRPr="00B16397">
        <w:rPr>
          <w:rFonts w:ascii="Arial" w:hAnsi="Arial" w:cs="Arial"/>
          <w:b/>
          <w:sz w:val="20"/>
          <w:szCs w:val="22"/>
        </w:rPr>
        <w:t>tatement</w:t>
      </w:r>
    </w:p>
    <w:p w14:paraId="0EDCC416" w14:textId="77777777" w:rsidR="00281FDF" w:rsidRPr="00B16397" w:rsidRDefault="00AB4569" w:rsidP="00B16397">
      <w:pPr>
        <w:spacing w:line="360" w:lineRule="auto"/>
        <w:jc w:val="both"/>
        <w:rPr>
          <w:rFonts w:ascii="Arial" w:hAnsi="Arial" w:cs="Arial"/>
          <w:sz w:val="20"/>
          <w:szCs w:val="22"/>
        </w:rPr>
      </w:pPr>
      <w:r w:rsidRPr="00B16397">
        <w:rPr>
          <w:rFonts w:ascii="Arial" w:hAnsi="Arial" w:cs="Arial"/>
          <w:sz w:val="20"/>
          <w:szCs w:val="22"/>
        </w:rPr>
        <w:t xml:space="preserve">Children learn about the natural world, its animals and other living creatures, as part of the Learning and Development Requirements of the Early Years Foundation Stage. This may include contact with animals, or other living creatures, either in the setting or on visits. </w:t>
      </w:r>
      <w:r w:rsidR="00B16397">
        <w:rPr>
          <w:rFonts w:ascii="Arial" w:hAnsi="Arial" w:cs="Arial"/>
          <w:sz w:val="20"/>
          <w:szCs w:val="22"/>
        </w:rPr>
        <w:t>At Stratton Playgroup, w</w:t>
      </w:r>
      <w:r w:rsidRPr="00B16397">
        <w:rPr>
          <w:rFonts w:ascii="Arial" w:hAnsi="Arial" w:cs="Arial"/>
          <w:sz w:val="20"/>
          <w:szCs w:val="22"/>
        </w:rPr>
        <w:t>e aim to ensure that this is in accordance with sensible hygiene and safety controls.</w:t>
      </w:r>
    </w:p>
    <w:p w14:paraId="4E6878C6" w14:textId="77777777" w:rsidR="00FF28E8" w:rsidRPr="00FF28E8" w:rsidRDefault="00FF28E8" w:rsidP="00B16397">
      <w:pPr>
        <w:spacing w:line="360" w:lineRule="auto"/>
        <w:jc w:val="both"/>
        <w:rPr>
          <w:rFonts w:ascii="Arial" w:hAnsi="Arial" w:cs="Arial"/>
          <w:b/>
          <w:sz w:val="12"/>
          <w:szCs w:val="14"/>
        </w:rPr>
      </w:pPr>
    </w:p>
    <w:p w14:paraId="24767443" w14:textId="2C4E2EDC" w:rsidR="00FD21CA" w:rsidRPr="00B16397" w:rsidRDefault="00FD21CA" w:rsidP="00B16397">
      <w:pPr>
        <w:spacing w:line="360" w:lineRule="auto"/>
        <w:jc w:val="both"/>
        <w:rPr>
          <w:rFonts w:ascii="Arial" w:hAnsi="Arial" w:cs="Arial"/>
          <w:b/>
          <w:sz w:val="20"/>
          <w:szCs w:val="22"/>
        </w:rPr>
      </w:pPr>
      <w:r w:rsidRPr="00B16397">
        <w:rPr>
          <w:rFonts w:ascii="Arial" w:hAnsi="Arial" w:cs="Arial"/>
          <w:b/>
          <w:sz w:val="20"/>
          <w:szCs w:val="22"/>
        </w:rPr>
        <w:t>Procedures</w:t>
      </w:r>
    </w:p>
    <w:p w14:paraId="6F56EDE0" w14:textId="77777777" w:rsidR="00FD21CA" w:rsidRPr="00B16397" w:rsidRDefault="000139F4" w:rsidP="00B16397">
      <w:pPr>
        <w:spacing w:line="360" w:lineRule="auto"/>
        <w:jc w:val="both"/>
        <w:rPr>
          <w:rFonts w:ascii="Arial" w:hAnsi="Arial" w:cs="Arial"/>
          <w:i/>
          <w:sz w:val="20"/>
          <w:szCs w:val="22"/>
        </w:rPr>
      </w:pPr>
      <w:r w:rsidRPr="00B16397">
        <w:rPr>
          <w:rFonts w:ascii="Arial" w:hAnsi="Arial" w:cs="Arial"/>
          <w:i/>
          <w:sz w:val="20"/>
          <w:szCs w:val="22"/>
        </w:rPr>
        <w:t>Animals in the setting as pets</w:t>
      </w:r>
    </w:p>
    <w:p w14:paraId="74F0ABC6"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take account of the views of parents and children when selecting an animal or creature to keep as a pet in the setting</w:t>
      </w:r>
      <w:r w:rsidR="00CA37F3" w:rsidRPr="00B16397">
        <w:rPr>
          <w:rFonts w:ascii="Arial" w:hAnsi="Arial" w:cs="Arial"/>
          <w:sz w:val="20"/>
          <w:szCs w:val="22"/>
        </w:rPr>
        <w:t>, as well as any allergies or issues that individual children may have any animals or creatures.</w:t>
      </w:r>
    </w:p>
    <w:p w14:paraId="4FFABF71"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carry out a risk assessment with a knowledgeable person accounting for any hygiene or safety risks posed by the animal or creature.</w:t>
      </w:r>
    </w:p>
    <w:p w14:paraId="618F3D45"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provide suitable housing for the animal or creature and ensure this is cleaned out regularly and is kept safely.</w:t>
      </w:r>
    </w:p>
    <w:p w14:paraId="4F2E7D7F" w14:textId="77777777" w:rsidR="00AB4569" w:rsidRPr="00B16397" w:rsidRDefault="00CA37F3"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Our staff are knowledgeable of the pet’s welfare and dietary needs and</w:t>
      </w:r>
      <w:r w:rsidR="00AB4569" w:rsidRPr="00B16397">
        <w:rPr>
          <w:rFonts w:ascii="Arial" w:hAnsi="Arial" w:cs="Arial"/>
          <w:sz w:val="20"/>
          <w:szCs w:val="22"/>
        </w:rPr>
        <w:t xml:space="preserve"> ensure </w:t>
      </w:r>
      <w:r w:rsidRPr="00B16397">
        <w:rPr>
          <w:rFonts w:ascii="Arial" w:hAnsi="Arial" w:cs="Arial"/>
          <w:sz w:val="20"/>
          <w:szCs w:val="22"/>
        </w:rPr>
        <w:t xml:space="preserve">that </w:t>
      </w:r>
      <w:r w:rsidR="00AB4569" w:rsidRPr="00B16397">
        <w:rPr>
          <w:rFonts w:ascii="Arial" w:hAnsi="Arial" w:cs="Arial"/>
          <w:sz w:val="20"/>
          <w:szCs w:val="22"/>
        </w:rPr>
        <w:t>the correct food is offered, at the right times.</w:t>
      </w:r>
    </w:p>
    <w:p w14:paraId="45914D86"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make arrangements for weekend and holiday care for the animal or creature.</w:t>
      </w:r>
    </w:p>
    <w:p w14:paraId="7257E618"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register with the local vet and take out appropriate pet care health insurance.</w:t>
      </w:r>
    </w:p>
    <w:p w14:paraId="31230D72"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make sure all vaccinations and other regular health measures, such as de-worming, are up-to-date and recorded.</w:t>
      </w:r>
    </w:p>
    <w:p w14:paraId="28C7A974" w14:textId="77777777" w:rsidR="00AB4569" w:rsidRPr="00B16397" w:rsidRDefault="00CA37F3"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We teach c</w:t>
      </w:r>
      <w:r w:rsidR="00AB4569" w:rsidRPr="00B16397">
        <w:rPr>
          <w:rFonts w:ascii="Arial" w:hAnsi="Arial" w:cs="Arial"/>
          <w:sz w:val="20"/>
          <w:szCs w:val="22"/>
        </w:rPr>
        <w:t xml:space="preserve">hildren </w:t>
      </w:r>
      <w:r w:rsidRPr="00B16397">
        <w:rPr>
          <w:rFonts w:ascii="Arial" w:hAnsi="Arial" w:cs="Arial"/>
          <w:sz w:val="20"/>
          <w:szCs w:val="22"/>
        </w:rPr>
        <w:t>the</w:t>
      </w:r>
      <w:r w:rsidR="00AB4569" w:rsidRPr="00B16397">
        <w:rPr>
          <w:rFonts w:ascii="Arial" w:hAnsi="Arial" w:cs="Arial"/>
          <w:sz w:val="20"/>
          <w:szCs w:val="22"/>
        </w:rPr>
        <w:t xml:space="preserve"> correct handling and care of the animal or creature and </w:t>
      </w:r>
      <w:r w:rsidRPr="00B16397">
        <w:rPr>
          <w:rFonts w:ascii="Arial" w:hAnsi="Arial" w:cs="Arial"/>
          <w:sz w:val="20"/>
          <w:szCs w:val="22"/>
        </w:rPr>
        <w:t>supervise them at all times</w:t>
      </w:r>
      <w:r w:rsidR="00AB4569" w:rsidRPr="00B16397">
        <w:rPr>
          <w:rFonts w:ascii="Arial" w:hAnsi="Arial" w:cs="Arial"/>
          <w:sz w:val="20"/>
          <w:szCs w:val="22"/>
        </w:rPr>
        <w:t>.</w:t>
      </w:r>
    </w:p>
    <w:p w14:paraId="0EBC9538" w14:textId="77777777" w:rsidR="00AB4569" w:rsidRPr="00B16397" w:rsidRDefault="00CA37F3"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 xml:space="preserve">We ensure that children </w:t>
      </w:r>
      <w:r w:rsidR="00AB4569" w:rsidRPr="00B16397">
        <w:rPr>
          <w:rFonts w:ascii="Arial" w:hAnsi="Arial" w:cs="Arial"/>
          <w:sz w:val="20"/>
          <w:szCs w:val="22"/>
        </w:rPr>
        <w:t>wash their hands after handling the animal or creature and do not have contact with animal soil or soiled bedding.</w:t>
      </w:r>
    </w:p>
    <w:p w14:paraId="73B54328" w14:textId="77777777" w:rsidR="00AB4569" w:rsidRPr="00B16397" w:rsidRDefault="00E63776"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 xml:space="preserve">We </w:t>
      </w:r>
      <w:r w:rsidR="00AB4569" w:rsidRPr="00B16397">
        <w:rPr>
          <w:rFonts w:ascii="Arial" w:hAnsi="Arial" w:cs="Arial"/>
          <w:sz w:val="20"/>
          <w:szCs w:val="22"/>
        </w:rPr>
        <w:t>wear disposable gloves when cleaning housing or handling soiled bedding.</w:t>
      </w:r>
    </w:p>
    <w:p w14:paraId="0BDE501E" w14:textId="77777777" w:rsidR="00AB4569" w:rsidRPr="00B16397"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If animals or creatures are brought in by visitors to show the children, they are the responsibility of their owner.</w:t>
      </w:r>
    </w:p>
    <w:p w14:paraId="6AB448AA" w14:textId="77777777" w:rsidR="00310168" w:rsidRDefault="00AB4569" w:rsidP="00B16397">
      <w:pPr>
        <w:pStyle w:val="ListParagraph"/>
        <w:numPr>
          <w:ilvl w:val="0"/>
          <w:numId w:val="12"/>
        </w:numPr>
        <w:spacing w:line="360" w:lineRule="auto"/>
        <w:contextualSpacing w:val="0"/>
        <w:jc w:val="both"/>
        <w:rPr>
          <w:rFonts w:ascii="Arial" w:hAnsi="Arial" w:cs="Arial"/>
          <w:sz w:val="20"/>
          <w:szCs w:val="22"/>
        </w:rPr>
      </w:pPr>
      <w:r w:rsidRPr="00B16397">
        <w:rPr>
          <w:rFonts w:ascii="Arial" w:hAnsi="Arial" w:cs="Arial"/>
          <w:sz w:val="20"/>
          <w:szCs w:val="22"/>
        </w:rPr>
        <w:t>The owner carries out a risk assessment, detailing how the animal or creature is to be handled and how any safety or hygiene issues will be addressed.</w:t>
      </w:r>
    </w:p>
    <w:p w14:paraId="2154A3B0" w14:textId="77777777" w:rsidR="006D694D" w:rsidRPr="006D694D" w:rsidRDefault="006D694D" w:rsidP="006D694D">
      <w:pPr>
        <w:spacing w:line="360" w:lineRule="auto"/>
        <w:jc w:val="both"/>
        <w:rPr>
          <w:rFonts w:ascii="Arial" w:hAnsi="Arial" w:cs="Arial"/>
          <w:sz w:val="12"/>
          <w:szCs w:val="22"/>
        </w:rPr>
      </w:pPr>
    </w:p>
    <w:p w14:paraId="47184910" w14:textId="77777777" w:rsidR="006D694D" w:rsidRPr="00FF28E8" w:rsidRDefault="006D694D" w:rsidP="006D694D">
      <w:pPr>
        <w:shd w:val="clear" w:color="auto" w:fill="FFFFFF"/>
        <w:rPr>
          <w:rFonts w:ascii="Calibri" w:hAnsi="Calibri" w:cs="Calibri"/>
          <w:i/>
          <w:sz w:val="20"/>
        </w:rPr>
      </w:pPr>
      <w:r w:rsidRPr="00FF28E8">
        <w:rPr>
          <w:rFonts w:ascii="Arial" w:hAnsi="Arial" w:cs="Arial"/>
          <w:i/>
          <w:sz w:val="20"/>
          <w:bdr w:val="none" w:sz="0" w:space="0" w:color="auto" w:frame="1"/>
        </w:rPr>
        <w:t>Animals visiting the setting</w:t>
      </w:r>
    </w:p>
    <w:p w14:paraId="09B7D883" w14:textId="77777777" w:rsidR="006D694D" w:rsidRPr="00FF28E8" w:rsidRDefault="006D694D" w:rsidP="006D694D">
      <w:pPr>
        <w:pStyle w:val="ListParagraph"/>
        <w:numPr>
          <w:ilvl w:val="0"/>
          <w:numId w:val="16"/>
        </w:numPr>
        <w:shd w:val="clear" w:color="auto" w:fill="FFFFFF"/>
        <w:spacing w:line="360" w:lineRule="auto"/>
        <w:ind w:left="426"/>
        <w:rPr>
          <w:rFonts w:ascii="Calibri" w:hAnsi="Calibri" w:cs="Calibri"/>
          <w:sz w:val="20"/>
        </w:rPr>
      </w:pPr>
      <w:r w:rsidRPr="00FF28E8">
        <w:rPr>
          <w:rFonts w:ascii="Arial" w:hAnsi="Arial" w:cs="Arial"/>
          <w:sz w:val="20"/>
          <w:bdr w:val="none" w:sz="0" w:space="0" w:color="auto" w:frame="1"/>
        </w:rPr>
        <w:t>A risk assessment will be carried out prior to any animal(s) visiting the setting. All relevant staff/adults will read and follow the risk assessment. </w:t>
      </w:r>
    </w:p>
    <w:p w14:paraId="6CF9CA11" w14:textId="77777777" w:rsidR="006D694D" w:rsidRPr="00FF28E8" w:rsidRDefault="006D694D" w:rsidP="006D694D">
      <w:pPr>
        <w:pStyle w:val="ListParagraph"/>
        <w:numPr>
          <w:ilvl w:val="0"/>
          <w:numId w:val="16"/>
        </w:numPr>
        <w:shd w:val="clear" w:color="auto" w:fill="FFFFFF"/>
        <w:spacing w:line="360" w:lineRule="auto"/>
        <w:ind w:left="426"/>
        <w:rPr>
          <w:rFonts w:ascii="Calibri" w:hAnsi="Calibri" w:cs="Calibri"/>
          <w:sz w:val="20"/>
        </w:rPr>
      </w:pPr>
      <w:r w:rsidRPr="00FF28E8">
        <w:rPr>
          <w:rFonts w:ascii="Arial" w:hAnsi="Arial" w:cs="Arial"/>
          <w:sz w:val="20"/>
          <w:bdr w:val="none" w:sz="0" w:space="0" w:color="auto" w:frame="1"/>
        </w:rPr>
        <w:t>Parents/guardians will be informed about any animals that are going to visit the setting. </w:t>
      </w:r>
    </w:p>
    <w:p w14:paraId="45C9DC05" w14:textId="77777777" w:rsidR="006D694D" w:rsidRPr="00FF28E8" w:rsidRDefault="006D694D" w:rsidP="006D694D">
      <w:pPr>
        <w:pStyle w:val="ListParagraph"/>
        <w:numPr>
          <w:ilvl w:val="0"/>
          <w:numId w:val="16"/>
        </w:numPr>
        <w:shd w:val="clear" w:color="auto" w:fill="FFFFFF"/>
        <w:spacing w:line="360" w:lineRule="auto"/>
        <w:ind w:left="426"/>
        <w:rPr>
          <w:rFonts w:ascii="Calibri" w:hAnsi="Calibri" w:cs="Calibri"/>
          <w:sz w:val="20"/>
        </w:rPr>
      </w:pPr>
      <w:r w:rsidRPr="00FF28E8">
        <w:rPr>
          <w:rFonts w:ascii="Arial" w:hAnsi="Arial" w:cs="Arial"/>
          <w:sz w:val="20"/>
          <w:bdr w:val="none" w:sz="0" w:space="0" w:color="auto" w:frame="1"/>
        </w:rPr>
        <w:t>We will talk to the children prior to the visit about any rules that must be followed. This will include hygiene of washing their hands before and after the animal visit. All the rules will be outlined in the risk assessment.</w:t>
      </w:r>
    </w:p>
    <w:p w14:paraId="6C0A90BE" w14:textId="77777777" w:rsidR="006D694D" w:rsidRPr="00FF28E8" w:rsidRDefault="006D694D" w:rsidP="006D694D">
      <w:pPr>
        <w:pStyle w:val="ListParagraph"/>
        <w:numPr>
          <w:ilvl w:val="0"/>
          <w:numId w:val="16"/>
        </w:numPr>
        <w:shd w:val="clear" w:color="auto" w:fill="FFFFFF"/>
        <w:spacing w:line="360" w:lineRule="auto"/>
        <w:ind w:left="426"/>
        <w:rPr>
          <w:rFonts w:ascii="Calibri" w:hAnsi="Calibri" w:cs="Calibri"/>
          <w:sz w:val="20"/>
        </w:rPr>
      </w:pPr>
      <w:r w:rsidRPr="00FF28E8">
        <w:rPr>
          <w:rFonts w:ascii="Arial" w:hAnsi="Arial" w:cs="Arial"/>
          <w:sz w:val="20"/>
          <w:bdr w:val="none" w:sz="0" w:space="0" w:color="auto" w:frame="1"/>
        </w:rPr>
        <w:t>Children will be supervised during the visit at all times. </w:t>
      </w:r>
    </w:p>
    <w:p w14:paraId="6C5FBC8F" w14:textId="77777777" w:rsidR="00310168" w:rsidRPr="00B16397" w:rsidRDefault="00310168" w:rsidP="006D694D">
      <w:pPr>
        <w:pStyle w:val="ListParagraph"/>
        <w:spacing w:line="360" w:lineRule="auto"/>
        <w:contextualSpacing w:val="0"/>
        <w:jc w:val="both"/>
        <w:rPr>
          <w:rFonts w:ascii="Arial" w:hAnsi="Arial" w:cs="Arial"/>
          <w:sz w:val="12"/>
          <w:szCs w:val="22"/>
        </w:rPr>
      </w:pPr>
    </w:p>
    <w:p w14:paraId="2FD1BDC0" w14:textId="77777777" w:rsidR="00310168" w:rsidRPr="00B16397" w:rsidRDefault="000139F4" w:rsidP="006D694D">
      <w:pPr>
        <w:spacing w:line="360" w:lineRule="auto"/>
        <w:jc w:val="both"/>
        <w:rPr>
          <w:rFonts w:ascii="Arial" w:hAnsi="Arial" w:cs="Arial"/>
          <w:i/>
          <w:sz w:val="20"/>
          <w:szCs w:val="22"/>
        </w:rPr>
      </w:pPr>
      <w:r w:rsidRPr="00B16397">
        <w:rPr>
          <w:rFonts w:ascii="Arial" w:hAnsi="Arial" w:cs="Arial"/>
          <w:i/>
          <w:sz w:val="20"/>
          <w:szCs w:val="22"/>
        </w:rPr>
        <w:t>Visits to farms</w:t>
      </w:r>
    </w:p>
    <w:p w14:paraId="1C6935B6" w14:textId="77777777" w:rsidR="00AB4569" w:rsidRPr="00B16397" w:rsidRDefault="00AB4569" w:rsidP="006D694D">
      <w:pPr>
        <w:pStyle w:val="ListParagraph"/>
        <w:numPr>
          <w:ilvl w:val="0"/>
          <w:numId w:val="13"/>
        </w:numPr>
        <w:spacing w:line="360" w:lineRule="auto"/>
        <w:contextualSpacing w:val="0"/>
        <w:jc w:val="both"/>
        <w:rPr>
          <w:rFonts w:ascii="Arial" w:hAnsi="Arial" w:cs="Arial"/>
          <w:sz w:val="20"/>
          <w:szCs w:val="22"/>
        </w:rPr>
      </w:pPr>
      <w:r w:rsidRPr="00B16397">
        <w:rPr>
          <w:rFonts w:ascii="Arial" w:hAnsi="Arial" w:cs="Arial"/>
          <w:sz w:val="20"/>
          <w:szCs w:val="22"/>
        </w:rPr>
        <w:t xml:space="preserve">Before a visit to a farm, </w:t>
      </w:r>
      <w:r w:rsidR="00CA37F3" w:rsidRPr="00B16397">
        <w:rPr>
          <w:rFonts w:ascii="Arial" w:hAnsi="Arial" w:cs="Arial"/>
          <w:sz w:val="20"/>
          <w:szCs w:val="22"/>
        </w:rPr>
        <w:t xml:space="preserve">we carry out a </w:t>
      </w:r>
      <w:r w:rsidRPr="00B16397">
        <w:rPr>
          <w:rFonts w:ascii="Arial" w:hAnsi="Arial" w:cs="Arial"/>
          <w:sz w:val="20"/>
          <w:szCs w:val="22"/>
        </w:rPr>
        <w:t>risk assessment - this may take account of safety factors listed in the farm’s own risk assessment, which should be viewed.</w:t>
      </w:r>
    </w:p>
    <w:p w14:paraId="0B3E3B1F" w14:textId="77777777" w:rsidR="00CA37F3" w:rsidRPr="00B16397" w:rsidRDefault="00CA37F3" w:rsidP="00B16397">
      <w:pPr>
        <w:pStyle w:val="ListParagraph"/>
        <w:numPr>
          <w:ilvl w:val="0"/>
          <w:numId w:val="13"/>
        </w:numPr>
        <w:spacing w:line="360" w:lineRule="auto"/>
        <w:contextualSpacing w:val="0"/>
        <w:jc w:val="both"/>
        <w:rPr>
          <w:rFonts w:ascii="Arial" w:hAnsi="Arial" w:cs="Arial"/>
          <w:sz w:val="20"/>
          <w:szCs w:val="22"/>
        </w:rPr>
      </w:pPr>
      <w:r w:rsidRPr="00B16397">
        <w:rPr>
          <w:rFonts w:ascii="Arial" w:hAnsi="Arial" w:cs="Arial"/>
          <w:sz w:val="20"/>
          <w:szCs w:val="22"/>
        </w:rPr>
        <w:lastRenderedPageBreak/>
        <w:t>We contact the venue in advance of the visit to ensure that there has been no recent outbreak of E.coli or other infections. If there has been an outbreak</w:t>
      </w:r>
      <w:r w:rsidR="00991BA2" w:rsidRPr="00B16397">
        <w:rPr>
          <w:rFonts w:ascii="Arial" w:hAnsi="Arial" w:cs="Arial"/>
          <w:sz w:val="20"/>
          <w:szCs w:val="22"/>
        </w:rPr>
        <w:t>,</w:t>
      </w:r>
      <w:r w:rsidRPr="00B16397">
        <w:rPr>
          <w:rFonts w:ascii="Arial" w:hAnsi="Arial" w:cs="Arial"/>
          <w:sz w:val="20"/>
          <w:szCs w:val="22"/>
        </w:rPr>
        <w:t xml:space="preserve"> we will review</w:t>
      </w:r>
      <w:r w:rsidR="00991BA2" w:rsidRPr="00B16397">
        <w:rPr>
          <w:rFonts w:ascii="Arial" w:hAnsi="Arial" w:cs="Arial"/>
          <w:sz w:val="20"/>
          <w:szCs w:val="22"/>
        </w:rPr>
        <w:t xml:space="preserve"> the visit an</w:t>
      </w:r>
      <w:r w:rsidRPr="00B16397">
        <w:rPr>
          <w:rFonts w:ascii="Arial" w:hAnsi="Arial" w:cs="Arial"/>
          <w:sz w:val="20"/>
          <w:szCs w:val="22"/>
        </w:rPr>
        <w:t>d may decide to postpone</w:t>
      </w:r>
      <w:r w:rsidR="00991BA2" w:rsidRPr="00B16397">
        <w:rPr>
          <w:rFonts w:ascii="Arial" w:hAnsi="Arial" w:cs="Arial"/>
          <w:sz w:val="20"/>
          <w:szCs w:val="22"/>
        </w:rPr>
        <w:t xml:space="preserve"> it</w:t>
      </w:r>
      <w:r w:rsidRPr="00B16397">
        <w:rPr>
          <w:rFonts w:ascii="Arial" w:hAnsi="Arial" w:cs="Arial"/>
          <w:sz w:val="20"/>
          <w:szCs w:val="22"/>
        </w:rPr>
        <w:t>.</w:t>
      </w:r>
    </w:p>
    <w:p w14:paraId="6D6EC9FC" w14:textId="77777777" w:rsidR="002B2786" w:rsidRPr="00B16397" w:rsidRDefault="00B16397" w:rsidP="00B16397">
      <w:pPr>
        <w:pStyle w:val="ListParagraph"/>
        <w:numPr>
          <w:ilvl w:val="0"/>
          <w:numId w:val="13"/>
        </w:numPr>
        <w:spacing w:line="360" w:lineRule="auto"/>
        <w:contextualSpacing w:val="0"/>
        <w:jc w:val="both"/>
        <w:rPr>
          <w:rFonts w:ascii="Arial" w:hAnsi="Arial" w:cs="Arial"/>
          <w:sz w:val="20"/>
          <w:szCs w:val="22"/>
        </w:rPr>
      </w:pPr>
      <w:r>
        <w:rPr>
          <w:rFonts w:ascii="Arial" w:hAnsi="Arial" w:cs="Arial"/>
          <w:sz w:val="20"/>
          <w:szCs w:val="22"/>
        </w:rPr>
        <w:t>We follow our</w:t>
      </w:r>
      <w:r w:rsidR="00991BA2" w:rsidRPr="00B16397">
        <w:rPr>
          <w:rFonts w:ascii="Arial" w:hAnsi="Arial" w:cs="Arial"/>
          <w:sz w:val="20"/>
          <w:szCs w:val="22"/>
        </w:rPr>
        <w:t xml:space="preserve"> </w:t>
      </w:r>
      <w:r w:rsidR="00AB4569" w:rsidRPr="00B16397">
        <w:rPr>
          <w:rFonts w:ascii="Arial" w:hAnsi="Arial" w:cs="Arial"/>
          <w:sz w:val="20"/>
          <w:szCs w:val="22"/>
        </w:rPr>
        <w:t>outings procedure.</w:t>
      </w:r>
    </w:p>
    <w:p w14:paraId="4E47AB74" w14:textId="77777777" w:rsidR="00AB4569" w:rsidRPr="00B16397" w:rsidRDefault="00AB4569" w:rsidP="00B16397">
      <w:pPr>
        <w:pStyle w:val="ListParagraph"/>
        <w:numPr>
          <w:ilvl w:val="0"/>
          <w:numId w:val="13"/>
        </w:numPr>
        <w:spacing w:line="360" w:lineRule="auto"/>
        <w:contextualSpacing w:val="0"/>
        <w:jc w:val="both"/>
        <w:rPr>
          <w:rFonts w:ascii="Arial" w:hAnsi="Arial" w:cs="Arial"/>
          <w:sz w:val="20"/>
          <w:szCs w:val="22"/>
        </w:rPr>
      </w:pPr>
      <w:r w:rsidRPr="00B16397">
        <w:rPr>
          <w:rFonts w:ascii="Arial" w:hAnsi="Arial" w:cs="Arial"/>
          <w:sz w:val="20"/>
          <w:szCs w:val="22"/>
        </w:rPr>
        <w:t>Children wash</w:t>
      </w:r>
      <w:r w:rsidR="00CA37F3" w:rsidRPr="00B16397">
        <w:rPr>
          <w:rFonts w:ascii="Arial" w:hAnsi="Arial" w:cs="Arial"/>
          <w:sz w:val="20"/>
          <w:szCs w:val="22"/>
        </w:rPr>
        <w:t xml:space="preserve"> and dry</w:t>
      </w:r>
      <w:r w:rsidRPr="00B16397">
        <w:rPr>
          <w:rFonts w:ascii="Arial" w:hAnsi="Arial" w:cs="Arial"/>
          <w:sz w:val="20"/>
          <w:szCs w:val="22"/>
        </w:rPr>
        <w:t xml:space="preserve"> their hands </w:t>
      </w:r>
      <w:r w:rsidR="00991BA2" w:rsidRPr="00B16397">
        <w:rPr>
          <w:rFonts w:ascii="Arial" w:hAnsi="Arial" w:cs="Arial"/>
          <w:sz w:val="20"/>
          <w:szCs w:val="22"/>
        </w:rPr>
        <w:t xml:space="preserve">thoroughly </w:t>
      </w:r>
      <w:r w:rsidRPr="00B16397">
        <w:rPr>
          <w:rFonts w:ascii="Arial" w:hAnsi="Arial" w:cs="Arial"/>
          <w:sz w:val="20"/>
          <w:szCs w:val="22"/>
        </w:rPr>
        <w:t>after contact with animals.</w:t>
      </w:r>
    </w:p>
    <w:p w14:paraId="2E8951FD" w14:textId="77777777" w:rsidR="0033710E" w:rsidRPr="00B16397" w:rsidRDefault="00AB4569" w:rsidP="00B16397">
      <w:pPr>
        <w:pStyle w:val="ListParagraph"/>
        <w:numPr>
          <w:ilvl w:val="0"/>
          <w:numId w:val="13"/>
        </w:numPr>
        <w:spacing w:line="360" w:lineRule="auto"/>
        <w:contextualSpacing w:val="0"/>
        <w:jc w:val="both"/>
        <w:rPr>
          <w:rFonts w:ascii="Arial" w:hAnsi="Arial" w:cs="Arial"/>
          <w:sz w:val="20"/>
          <w:szCs w:val="22"/>
        </w:rPr>
      </w:pPr>
      <w:r w:rsidRPr="00B16397">
        <w:rPr>
          <w:rFonts w:ascii="Arial" w:hAnsi="Arial" w:cs="Arial"/>
          <w:sz w:val="20"/>
          <w:szCs w:val="22"/>
        </w:rPr>
        <w:t>Outdoor footwear worn to visit farms is cleaned of mud and debris</w:t>
      </w:r>
      <w:r w:rsidR="00CA37F3" w:rsidRPr="00B16397">
        <w:rPr>
          <w:rFonts w:ascii="Arial" w:hAnsi="Arial" w:cs="Arial"/>
          <w:sz w:val="20"/>
          <w:szCs w:val="22"/>
        </w:rPr>
        <w:t xml:space="preserve"> as soon as possible on departure</w:t>
      </w:r>
      <w:r w:rsidRPr="00B16397">
        <w:rPr>
          <w:rFonts w:ascii="Arial" w:hAnsi="Arial" w:cs="Arial"/>
          <w:sz w:val="20"/>
          <w:szCs w:val="22"/>
        </w:rPr>
        <w:t xml:space="preserve"> and should not be worn indoors.</w:t>
      </w:r>
    </w:p>
    <w:p w14:paraId="651B305F" w14:textId="77777777" w:rsidR="00991BA2" w:rsidRPr="00B16397" w:rsidRDefault="00991BA2" w:rsidP="00B16397">
      <w:pPr>
        <w:pStyle w:val="ListParagraph"/>
        <w:numPr>
          <w:ilvl w:val="0"/>
          <w:numId w:val="13"/>
        </w:numPr>
        <w:spacing w:line="360" w:lineRule="auto"/>
        <w:contextualSpacing w:val="0"/>
        <w:jc w:val="both"/>
        <w:rPr>
          <w:rFonts w:ascii="Arial" w:hAnsi="Arial" w:cs="Arial"/>
          <w:sz w:val="20"/>
          <w:szCs w:val="22"/>
        </w:rPr>
      </w:pPr>
      <w:r w:rsidRPr="00B16397">
        <w:rPr>
          <w:rFonts w:ascii="Arial" w:hAnsi="Arial" w:cs="Arial"/>
          <w:sz w:val="20"/>
          <w:szCs w:val="22"/>
        </w:rPr>
        <w:t>We advise staff and volunteers who are, or may be, pregnant to avoid contact with ewes and to consult their GP before the visit.</w:t>
      </w:r>
    </w:p>
    <w:p w14:paraId="5F1BA811" w14:textId="77777777" w:rsidR="0033710E" w:rsidRPr="00B16397" w:rsidRDefault="0033710E" w:rsidP="00B16397">
      <w:pPr>
        <w:pStyle w:val="ListParagraph"/>
        <w:spacing w:line="360" w:lineRule="auto"/>
        <w:ind w:left="709"/>
        <w:contextualSpacing w:val="0"/>
        <w:jc w:val="both"/>
        <w:rPr>
          <w:rFonts w:ascii="Arial" w:hAnsi="Arial" w:cs="Arial"/>
          <w:sz w:val="12"/>
          <w:szCs w:val="22"/>
        </w:rPr>
      </w:pPr>
    </w:p>
    <w:p w14:paraId="430B822C" w14:textId="77777777" w:rsidR="0033710E" w:rsidRPr="00B16397" w:rsidRDefault="0033710E" w:rsidP="00B16397">
      <w:pPr>
        <w:spacing w:line="360" w:lineRule="auto"/>
        <w:jc w:val="both"/>
        <w:rPr>
          <w:rFonts w:ascii="Arial" w:hAnsi="Arial" w:cs="Arial"/>
          <w:b/>
          <w:sz w:val="20"/>
          <w:szCs w:val="22"/>
        </w:rPr>
      </w:pPr>
      <w:r w:rsidRPr="00B16397">
        <w:rPr>
          <w:rFonts w:ascii="Arial" w:hAnsi="Arial" w:cs="Arial"/>
          <w:b/>
          <w:sz w:val="20"/>
          <w:szCs w:val="22"/>
        </w:rPr>
        <w:t>Legal framework</w:t>
      </w:r>
    </w:p>
    <w:p w14:paraId="2B8D9E56" w14:textId="77777777" w:rsidR="0033710E" w:rsidRDefault="00651B1F" w:rsidP="00B16397">
      <w:pPr>
        <w:pStyle w:val="ListParagraph"/>
        <w:numPr>
          <w:ilvl w:val="0"/>
          <w:numId w:val="10"/>
        </w:numPr>
        <w:spacing w:line="360" w:lineRule="auto"/>
        <w:contextualSpacing w:val="0"/>
        <w:jc w:val="both"/>
        <w:rPr>
          <w:rFonts w:ascii="Arial" w:hAnsi="Arial" w:cs="Arial"/>
          <w:sz w:val="20"/>
          <w:szCs w:val="22"/>
        </w:rPr>
      </w:pPr>
      <w:r w:rsidRPr="00B16397">
        <w:rPr>
          <w:rFonts w:ascii="Arial" w:hAnsi="Arial" w:cs="Arial"/>
          <w:sz w:val="20"/>
          <w:szCs w:val="22"/>
        </w:rPr>
        <w:t xml:space="preserve">The </w:t>
      </w:r>
      <w:r w:rsidR="0033710E" w:rsidRPr="00B16397">
        <w:rPr>
          <w:rFonts w:ascii="Arial" w:hAnsi="Arial" w:cs="Arial"/>
          <w:sz w:val="20"/>
          <w:szCs w:val="22"/>
        </w:rPr>
        <w:t xml:space="preserve">Management of Health and Safety at Work Regulations </w:t>
      </w:r>
      <w:r w:rsidR="00AB4569" w:rsidRPr="00B16397">
        <w:rPr>
          <w:rFonts w:ascii="Arial" w:hAnsi="Arial" w:cs="Arial"/>
          <w:sz w:val="20"/>
          <w:szCs w:val="22"/>
        </w:rPr>
        <w:t>(</w:t>
      </w:r>
      <w:r w:rsidR="0033710E" w:rsidRPr="00B16397">
        <w:rPr>
          <w:rFonts w:ascii="Arial" w:hAnsi="Arial" w:cs="Arial"/>
          <w:sz w:val="20"/>
          <w:szCs w:val="22"/>
        </w:rPr>
        <w:t>199</w:t>
      </w:r>
      <w:r w:rsidRPr="00B16397">
        <w:rPr>
          <w:rFonts w:ascii="Arial" w:hAnsi="Arial" w:cs="Arial"/>
          <w:sz w:val="20"/>
          <w:szCs w:val="22"/>
        </w:rPr>
        <w:t>9</w:t>
      </w:r>
      <w:r w:rsidR="00AB4569" w:rsidRPr="00B16397">
        <w:rPr>
          <w:rFonts w:ascii="Arial" w:hAnsi="Arial" w:cs="Arial"/>
          <w:sz w:val="20"/>
          <w:szCs w:val="22"/>
        </w:rPr>
        <w:t>)</w:t>
      </w:r>
    </w:p>
    <w:p w14:paraId="7300269A" w14:textId="77777777" w:rsidR="00B16397" w:rsidRPr="00B16397" w:rsidRDefault="00B16397" w:rsidP="00B16397">
      <w:pPr>
        <w:pStyle w:val="ListParagraph"/>
        <w:spacing w:line="360" w:lineRule="auto"/>
        <w:ind w:left="360"/>
        <w:contextualSpacing w:val="0"/>
        <w:jc w:val="both"/>
        <w:rPr>
          <w:rFonts w:ascii="Arial" w:hAnsi="Arial" w:cs="Arial"/>
          <w:sz w:val="12"/>
          <w:szCs w:val="22"/>
        </w:rPr>
      </w:pPr>
    </w:p>
    <w:p w14:paraId="67D5C838" w14:textId="77777777" w:rsidR="0033710E" w:rsidRPr="00B16397" w:rsidRDefault="0033710E" w:rsidP="00B16397">
      <w:pPr>
        <w:spacing w:line="360" w:lineRule="auto"/>
        <w:jc w:val="both"/>
        <w:rPr>
          <w:rFonts w:ascii="Arial" w:hAnsi="Arial" w:cs="Arial"/>
          <w:b/>
          <w:sz w:val="20"/>
          <w:szCs w:val="22"/>
        </w:rPr>
      </w:pPr>
      <w:r w:rsidRPr="00B16397">
        <w:rPr>
          <w:rFonts w:ascii="Arial" w:hAnsi="Arial" w:cs="Arial"/>
          <w:b/>
          <w:sz w:val="20"/>
          <w:szCs w:val="22"/>
        </w:rPr>
        <w:t>Further guidance</w:t>
      </w:r>
    </w:p>
    <w:p w14:paraId="0F6F0A4D" w14:textId="77777777" w:rsidR="00B16397" w:rsidRDefault="00651B1F" w:rsidP="00B16397">
      <w:pPr>
        <w:pStyle w:val="ListParagraph"/>
        <w:numPr>
          <w:ilvl w:val="0"/>
          <w:numId w:val="10"/>
        </w:numPr>
        <w:spacing w:line="360" w:lineRule="auto"/>
        <w:contextualSpacing w:val="0"/>
        <w:jc w:val="both"/>
        <w:rPr>
          <w:rFonts w:ascii="Arial" w:hAnsi="Arial" w:cs="Arial"/>
          <w:sz w:val="20"/>
          <w:szCs w:val="22"/>
        </w:rPr>
      </w:pPr>
      <w:r w:rsidRPr="00B16397">
        <w:rPr>
          <w:rFonts w:ascii="Arial" w:hAnsi="Arial" w:cs="Arial"/>
          <w:sz w:val="20"/>
          <w:szCs w:val="22"/>
        </w:rPr>
        <w:t>Health and Safety Regulation…</w:t>
      </w:r>
      <w:r w:rsidR="0048462E" w:rsidRPr="00B16397">
        <w:rPr>
          <w:rFonts w:ascii="Arial" w:hAnsi="Arial" w:cs="Arial"/>
          <w:sz w:val="20"/>
          <w:szCs w:val="22"/>
        </w:rPr>
        <w:t>A Short Guide</w:t>
      </w:r>
      <w:r w:rsidR="0048462E" w:rsidRPr="00B16397">
        <w:rPr>
          <w:rFonts w:ascii="Arial" w:hAnsi="Arial" w:cs="Arial"/>
          <w:i/>
          <w:sz w:val="20"/>
          <w:szCs w:val="22"/>
        </w:rPr>
        <w:t xml:space="preserve"> </w:t>
      </w:r>
      <w:r w:rsidRPr="00B16397">
        <w:rPr>
          <w:rFonts w:ascii="Arial" w:hAnsi="Arial" w:cs="Arial"/>
          <w:sz w:val="20"/>
          <w:szCs w:val="22"/>
        </w:rPr>
        <w:t>(HSE 2003)</w:t>
      </w:r>
    </w:p>
    <w:p w14:paraId="31EAEC6A" w14:textId="77777777" w:rsidR="009E5C68" w:rsidRPr="00B16397" w:rsidRDefault="009E5C68" w:rsidP="00B16397">
      <w:pPr>
        <w:pStyle w:val="ListParagraph"/>
        <w:spacing w:line="360" w:lineRule="auto"/>
        <w:ind w:left="0"/>
        <w:contextualSpacing w:val="0"/>
        <w:jc w:val="both"/>
        <w:rPr>
          <w:rFonts w:ascii="Arial" w:hAnsi="Arial" w:cs="Arial"/>
          <w:sz w:val="12"/>
          <w:szCs w:val="22"/>
        </w:rPr>
      </w:pPr>
    </w:p>
    <w:tbl>
      <w:tblPr>
        <w:tblW w:w="5000" w:type="pct"/>
        <w:tblLook w:val="01E0" w:firstRow="1" w:lastRow="1" w:firstColumn="1" w:lastColumn="1" w:noHBand="0" w:noVBand="0"/>
      </w:tblPr>
      <w:tblGrid>
        <w:gridCol w:w="4645"/>
        <w:gridCol w:w="3516"/>
        <w:gridCol w:w="1932"/>
      </w:tblGrid>
      <w:tr w:rsidR="009E5C68" w:rsidRPr="00B16397" w14:paraId="4B8D8B6C" w14:textId="77777777" w:rsidTr="0024412B">
        <w:tc>
          <w:tcPr>
            <w:tcW w:w="2301" w:type="pct"/>
          </w:tcPr>
          <w:p w14:paraId="1C7C5A14"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 xml:space="preserve">This policy was adopted </w:t>
            </w:r>
            <w:r w:rsidR="00333037" w:rsidRPr="00B16397">
              <w:rPr>
                <w:rFonts w:ascii="Arial" w:hAnsi="Arial" w:cs="Arial"/>
                <w:sz w:val="20"/>
                <w:szCs w:val="22"/>
              </w:rPr>
              <w:t>by</w:t>
            </w:r>
          </w:p>
        </w:tc>
        <w:tc>
          <w:tcPr>
            <w:tcW w:w="1742" w:type="pct"/>
            <w:tcBorders>
              <w:bottom w:val="single" w:sz="2" w:space="0" w:color="7030A0"/>
            </w:tcBorders>
            <w:shd w:val="clear" w:color="auto" w:fill="auto"/>
          </w:tcPr>
          <w:p w14:paraId="69987440" w14:textId="77777777" w:rsidR="009E5C68" w:rsidRPr="00B16397" w:rsidRDefault="00B16397" w:rsidP="00B16397">
            <w:pPr>
              <w:spacing w:line="360" w:lineRule="auto"/>
              <w:jc w:val="both"/>
              <w:rPr>
                <w:rFonts w:ascii="Arial" w:hAnsi="Arial" w:cs="Arial"/>
                <w:sz w:val="22"/>
              </w:rPr>
            </w:pPr>
            <w:r w:rsidRPr="00471A8F">
              <w:rPr>
                <w:rFonts w:ascii="Arial" w:hAnsi="Arial" w:cs="Arial"/>
                <w:color w:val="0000FF"/>
                <w:sz w:val="20"/>
                <w:szCs w:val="20"/>
              </w:rPr>
              <w:t>Stratton Playgroup</w:t>
            </w:r>
          </w:p>
        </w:tc>
        <w:tc>
          <w:tcPr>
            <w:tcW w:w="957" w:type="pct"/>
          </w:tcPr>
          <w:p w14:paraId="18B0A3ED" w14:textId="77777777" w:rsidR="009E5C68" w:rsidRPr="00B16397" w:rsidRDefault="00D05824" w:rsidP="00B16397">
            <w:pPr>
              <w:spacing w:line="360" w:lineRule="auto"/>
              <w:jc w:val="both"/>
              <w:rPr>
                <w:rFonts w:ascii="Arial" w:hAnsi="Arial" w:cs="Arial"/>
                <w:sz w:val="22"/>
              </w:rPr>
            </w:pPr>
            <w:r w:rsidRPr="00B16397">
              <w:rPr>
                <w:rFonts w:ascii="Arial" w:hAnsi="Arial" w:cs="Arial"/>
                <w:sz w:val="20"/>
                <w:szCs w:val="22"/>
              </w:rPr>
              <w:t>(</w:t>
            </w:r>
            <w:r w:rsidR="009E5C68" w:rsidRPr="00B16397">
              <w:rPr>
                <w:rFonts w:ascii="Arial" w:hAnsi="Arial" w:cs="Arial"/>
                <w:sz w:val="20"/>
                <w:szCs w:val="22"/>
              </w:rPr>
              <w:t>name of</w:t>
            </w:r>
            <w:r w:rsidR="0024412B" w:rsidRPr="00B16397">
              <w:rPr>
                <w:rFonts w:ascii="Arial" w:hAnsi="Arial" w:cs="Arial"/>
                <w:sz w:val="20"/>
                <w:szCs w:val="22"/>
              </w:rPr>
              <w:t xml:space="preserve"> </w:t>
            </w:r>
            <w:r w:rsidR="001A2B48" w:rsidRPr="00B16397">
              <w:rPr>
                <w:rFonts w:ascii="Arial" w:hAnsi="Arial" w:cs="Arial"/>
                <w:sz w:val="20"/>
                <w:szCs w:val="22"/>
              </w:rPr>
              <w:t>provider</w:t>
            </w:r>
            <w:r w:rsidRPr="00B16397">
              <w:rPr>
                <w:rFonts w:ascii="Arial" w:hAnsi="Arial" w:cs="Arial"/>
                <w:sz w:val="20"/>
                <w:szCs w:val="22"/>
              </w:rPr>
              <w:t>)</w:t>
            </w:r>
          </w:p>
        </w:tc>
      </w:tr>
      <w:tr w:rsidR="009E5C68" w:rsidRPr="00B16397" w14:paraId="120C9EC7" w14:textId="77777777" w:rsidTr="0024412B">
        <w:tc>
          <w:tcPr>
            <w:tcW w:w="2301" w:type="pct"/>
          </w:tcPr>
          <w:p w14:paraId="102A7D49" w14:textId="77777777" w:rsidR="009E5C68" w:rsidRPr="00B16397" w:rsidRDefault="00333037" w:rsidP="00B16397">
            <w:pPr>
              <w:spacing w:line="360" w:lineRule="auto"/>
              <w:jc w:val="both"/>
              <w:rPr>
                <w:rFonts w:ascii="Arial" w:hAnsi="Arial" w:cs="Arial"/>
                <w:sz w:val="22"/>
              </w:rPr>
            </w:pPr>
            <w:r w:rsidRPr="00B16397">
              <w:rPr>
                <w:rFonts w:ascii="Arial" w:hAnsi="Arial" w:cs="Arial"/>
                <w:sz w:val="20"/>
                <w:szCs w:val="22"/>
              </w:rPr>
              <w:t>On</w:t>
            </w:r>
          </w:p>
        </w:tc>
        <w:tc>
          <w:tcPr>
            <w:tcW w:w="1742" w:type="pct"/>
            <w:tcBorders>
              <w:top w:val="single" w:sz="2" w:space="0" w:color="7030A0"/>
              <w:bottom w:val="single" w:sz="2" w:space="0" w:color="7030A0"/>
            </w:tcBorders>
          </w:tcPr>
          <w:p w14:paraId="49152532" w14:textId="2186ED15" w:rsidR="009E5C68" w:rsidRPr="00B16397" w:rsidRDefault="00FF28E8" w:rsidP="00B16397">
            <w:pPr>
              <w:spacing w:line="360" w:lineRule="auto"/>
              <w:jc w:val="both"/>
              <w:rPr>
                <w:rFonts w:ascii="Arial" w:hAnsi="Arial" w:cs="Arial"/>
                <w:sz w:val="22"/>
              </w:rPr>
            </w:pPr>
            <w:r>
              <w:rPr>
                <w:rFonts w:ascii="Arial" w:hAnsi="Arial" w:cs="Arial"/>
                <w:sz w:val="22"/>
              </w:rPr>
              <w:t>05/07/2023</w:t>
            </w:r>
          </w:p>
        </w:tc>
        <w:tc>
          <w:tcPr>
            <w:tcW w:w="957" w:type="pct"/>
          </w:tcPr>
          <w:p w14:paraId="4B40DA89"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(date)</w:t>
            </w:r>
          </w:p>
        </w:tc>
      </w:tr>
      <w:tr w:rsidR="009E5C68" w:rsidRPr="00B16397" w14:paraId="2919EF0A" w14:textId="77777777" w:rsidTr="0024412B">
        <w:tc>
          <w:tcPr>
            <w:tcW w:w="2301" w:type="pct"/>
          </w:tcPr>
          <w:p w14:paraId="0933E614"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Date to be reviewed</w:t>
            </w:r>
          </w:p>
        </w:tc>
        <w:tc>
          <w:tcPr>
            <w:tcW w:w="1742" w:type="pct"/>
            <w:tcBorders>
              <w:top w:val="single" w:sz="2" w:space="0" w:color="7030A0"/>
              <w:bottom w:val="single" w:sz="2" w:space="0" w:color="7030A0"/>
            </w:tcBorders>
          </w:tcPr>
          <w:p w14:paraId="270E4012" w14:textId="61D092F6" w:rsidR="009E5C68" w:rsidRPr="00B16397" w:rsidRDefault="00FF28E8" w:rsidP="00B16397">
            <w:pPr>
              <w:spacing w:line="360" w:lineRule="auto"/>
              <w:jc w:val="both"/>
              <w:rPr>
                <w:rFonts w:ascii="Arial" w:hAnsi="Arial" w:cs="Arial"/>
                <w:sz w:val="22"/>
              </w:rPr>
            </w:pPr>
            <w:r>
              <w:rPr>
                <w:rFonts w:ascii="Arial" w:hAnsi="Arial" w:cs="Arial"/>
                <w:sz w:val="22"/>
              </w:rPr>
              <w:t>Jul-2026</w:t>
            </w:r>
          </w:p>
        </w:tc>
        <w:tc>
          <w:tcPr>
            <w:tcW w:w="957" w:type="pct"/>
          </w:tcPr>
          <w:p w14:paraId="68BCABDB"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(date)</w:t>
            </w:r>
          </w:p>
        </w:tc>
      </w:tr>
      <w:tr w:rsidR="009E5C68" w:rsidRPr="00B16397" w14:paraId="30A512BF" w14:textId="77777777" w:rsidTr="0024412B">
        <w:tc>
          <w:tcPr>
            <w:tcW w:w="2301" w:type="pct"/>
          </w:tcPr>
          <w:p w14:paraId="62F41D7C"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Signed on behalf of the management committee</w:t>
            </w:r>
          </w:p>
        </w:tc>
        <w:tc>
          <w:tcPr>
            <w:tcW w:w="2699" w:type="pct"/>
            <w:gridSpan w:val="2"/>
            <w:tcBorders>
              <w:bottom w:val="single" w:sz="2" w:space="0" w:color="7030A0"/>
            </w:tcBorders>
          </w:tcPr>
          <w:p w14:paraId="4A1C097E" w14:textId="77777777" w:rsidR="009E5C68" w:rsidRPr="00B16397" w:rsidRDefault="009E5C68" w:rsidP="00B16397">
            <w:pPr>
              <w:spacing w:line="360" w:lineRule="auto"/>
              <w:jc w:val="both"/>
              <w:rPr>
                <w:rFonts w:ascii="Arial" w:hAnsi="Arial" w:cs="Arial"/>
                <w:sz w:val="22"/>
              </w:rPr>
            </w:pPr>
          </w:p>
        </w:tc>
      </w:tr>
      <w:tr w:rsidR="009E5C68" w:rsidRPr="00B16397" w14:paraId="2D6BB7BD" w14:textId="77777777" w:rsidTr="0024412B">
        <w:tblPrEx>
          <w:tblLook w:val="04A0" w:firstRow="1" w:lastRow="0" w:firstColumn="1" w:lastColumn="0" w:noHBand="0" w:noVBand="1"/>
        </w:tblPrEx>
        <w:tc>
          <w:tcPr>
            <w:tcW w:w="2301" w:type="pct"/>
          </w:tcPr>
          <w:p w14:paraId="47CCF969"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Name of signatory</w:t>
            </w:r>
          </w:p>
        </w:tc>
        <w:tc>
          <w:tcPr>
            <w:tcW w:w="2699" w:type="pct"/>
            <w:gridSpan w:val="2"/>
            <w:tcBorders>
              <w:top w:val="single" w:sz="2" w:space="0" w:color="7030A0"/>
              <w:bottom w:val="single" w:sz="2" w:space="0" w:color="7030A0"/>
            </w:tcBorders>
          </w:tcPr>
          <w:p w14:paraId="1D890AB0" w14:textId="77777777" w:rsidR="009E5C68" w:rsidRPr="00B16397" w:rsidRDefault="009E5C68" w:rsidP="00B16397">
            <w:pPr>
              <w:spacing w:line="360" w:lineRule="auto"/>
              <w:jc w:val="both"/>
              <w:rPr>
                <w:rFonts w:ascii="Arial" w:hAnsi="Arial" w:cs="Arial"/>
                <w:sz w:val="22"/>
              </w:rPr>
            </w:pPr>
          </w:p>
        </w:tc>
      </w:tr>
      <w:tr w:rsidR="009E5C68" w:rsidRPr="00B16397" w14:paraId="439E4CF5" w14:textId="77777777" w:rsidTr="0024412B">
        <w:tblPrEx>
          <w:tblLook w:val="04A0" w:firstRow="1" w:lastRow="0" w:firstColumn="1" w:lastColumn="0" w:noHBand="0" w:noVBand="1"/>
        </w:tblPrEx>
        <w:tc>
          <w:tcPr>
            <w:tcW w:w="2301" w:type="pct"/>
          </w:tcPr>
          <w:p w14:paraId="1874912C" w14:textId="77777777" w:rsidR="009E5C68" w:rsidRPr="00B16397" w:rsidRDefault="009E5C68" w:rsidP="00B16397">
            <w:pPr>
              <w:spacing w:line="360" w:lineRule="auto"/>
              <w:jc w:val="both"/>
              <w:rPr>
                <w:rFonts w:ascii="Arial" w:hAnsi="Arial" w:cs="Arial"/>
                <w:sz w:val="22"/>
              </w:rPr>
            </w:pPr>
            <w:r w:rsidRPr="00B16397">
              <w:rPr>
                <w:rFonts w:ascii="Arial" w:hAnsi="Arial" w:cs="Arial"/>
                <w:sz w:val="20"/>
                <w:szCs w:val="22"/>
              </w:rPr>
              <w:t>Role of signatory (e.g. chair/owner)</w:t>
            </w:r>
          </w:p>
        </w:tc>
        <w:tc>
          <w:tcPr>
            <w:tcW w:w="2699" w:type="pct"/>
            <w:gridSpan w:val="2"/>
            <w:tcBorders>
              <w:top w:val="single" w:sz="2" w:space="0" w:color="7030A0"/>
              <w:bottom w:val="single" w:sz="2" w:space="0" w:color="7030A0"/>
            </w:tcBorders>
          </w:tcPr>
          <w:p w14:paraId="4AF211B6" w14:textId="77777777" w:rsidR="009E5C68" w:rsidRPr="00B16397" w:rsidRDefault="009E5C68" w:rsidP="00B16397">
            <w:pPr>
              <w:spacing w:line="360" w:lineRule="auto"/>
              <w:jc w:val="both"/>
              <w:rPr>
                <w:rFonts w:ascii="Arial" w:hAnsi="Arial" w:cs="Arial"/>
                <w:sz w:val="22"/>
              </w:rPr>
            </w:pPr>
          </w:p>
        </w:tc>
      </w:tr>
    </w:tbl>
    <w:p w14:paraId="2AFB24AD" w14:textId="77777777" w:rsidR="002B2786" w:rsidRPr="00B16397" w:rsidRDefault="002B2786" w:rsidP="00B16397">
      <w:pPr>
        <w:tabs>
          <w:tab w:val="num" w:pos="709"/>
        </w:tabs>
        <w:spacing w:line="360" w:lineRule="auto"/>
        <w:jc w:val="both"/>
        <w:rPr>
          <w:rFonts w:ascii="Arial" w:hAnsi="Arial" w:cs="Arial"/>
          <w:sz w:val="20"/>
          <w:szCs w:val="22"/>
        </w:rPr>
      </w:pPr>
    </w:p>
    <w:sectPr w:rsidR="002B2786" w:rsidRPr="00B16397" w:rsidSect="00B16397">
      <w:headerReference w:type="first" r:id="rId7"/>
      <w:pgSz w:w="11907" w:h="16839" w:code="9"/>
      <w:pgMar w:top="907" w:right="907" w:bottom="907" w:left="9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0986" w14:textId="77777777" w:rsidR="001D65B5" w:rsidRDefault="001D65B5" w:rsidP="009E5C68">
      <w:r>
        <w:separator/>
      </w:r>
    </w:p>
  </w:endnote>
  <w:endnote w:type="continuationSeparator" w:id="0">
    <w:p w14:paraId="3C295ADA" w14:textId="77777777" w:rsidR="001D65B5" w:rsidRDefault="001D65B5" w:rsidP="009E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55CA" w14:textId="77777777" w:rsidR="001D65B5" w:rsidRDefault="001D65B5" w:rsidP="009E5C68">
      <w:r>
        <w:separator/>
      </w:r>
    </w:p>
  </w:footnote>
  <w:footnote w:type="continuationSeparator" w:id="0">
    <w:p w14:paraId="3EBC17ED" w14:textId="77777777" w:rsidR="001D65B5" w:rsidRDefault="001D65B5" w:rsidP="009E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4A46" w14:textId="77777777" w:rsidR="00CA37F3" w:rsidRPr="0024412B" w:rsidRDefault="00CA37F3" w:rsidP="0024412B">
    <w:pPr>
      <w:pBdr>
        <w:top w:val="single" w:sz="2" w:space="1" w:color="7030A0"/>
        <w:left w:val="single" w:sz="2" w:space="4" w:color="7030A0"/>
        <w:bottom w:val="single" w:sz="2" w:space="1" w:color="7030A0"/>
        <w:right w:val="single" w:sz="2" w:space="4" w:color="7030A0"/>
      </w:pBdr>
      <w:spacing w:before="120" w:after="120"/>
      <w:rPr>
        <w:rFonts w:ascii="Arial" w:hAnsi="Arial"/>
        <w:b/>
        <w:sz w:val="22"/>
        <w:szCs w:val="22"/>
      </w:rPr>
    </w:pPr>
    <w:r w:rsidRPr="0024412B">
      <w:rPr>
        <w:rFonts w:ascii="Arial" w:hAnsi="Arial"/>
        <w:b/>
        <w:sz w:val="22"/>
        <w:szCs w:val="22"/>
      </w:rPr>
      <w:t xml:space="preserve">Safeguarding and Welfare Requirement: Safety and </w:t>
    </w:r>
    <w:r>
      <w:rPr>
        <w:rFonts w:ascii="Arial" w:hAnsi="Arial"/>
        <w:b/>
        <w:sz w:val="22"/>
        <w:szCs w:val="22"/>
      </w:rPr>
      <w:t>S</w:t>
    </w:r>
    <w:r w:rsidRPr="0024412B">
      <w:rPr>
        <w:rFonts w:ascii="Arial" w:hAnsi="Arial"/>
        <w:b/>
        <w:sz w:val="22"/>
        <w:szCs w:val="22"/>
      </w:rPr>
      <w:t xml:space="preserve">uitability of </w:t>
    </w:r>
    <w:r>
      <w:rPr>
        <w:rFonts w:ascii="Arial" w:hAnsi="Arial"/>
        <w:b/>
        <w:sz w:val="22"/>
        <w:szCs w:val="22"/>
      </w:rPr>
      <w:t>P</w:t>
    </w:r>
    <w:r w:rsidRPr="0024412B">
      <w:rPr>
        <w:rFonts w:ascii="Arial" w:hAnsi="Arial"/>
        <w:b/>
        <w:sz w:val="22"/>
        <w:szCs w:val="22"/>
      </w:rPr>
      <w:t>rem</w:t>
    </w:r>
    <w:r>
      <w:rPr>
        <w:rFonts w:ascii="Arial" w:hAnsi="Arial"/>
        <w:b/>
        <w:sz w:val="22"/>
        <w:szCs w:val="22"/>
      </w:rPr>
      <w:t>ises, Environment and Equipment</w:t>
    </w:r>
  </w:p>
  <w:p w14:paraId="2EE61B86" w14:textId="77777777" w:rsidR="00CA37F3" w:rsidRPr="0024412B" w:rsidRDefault="00CA37F3" w:rsidP="0024412B">
    <w:pPr>
      <w:pBdr>
        <w:top w:val="single" w:sz="2" w:space="1" w:color="7030A0"/>
        <w:left w:val="single" w:sz="2" w:space="4" w:color="7030A0"/>
        <w:bottom w:val="single" w:sz="2" w:space="1" w:color="7030A0"/>
        <w:right w:val="single" w:sz="2" w:space="4" w:color="7030A0"/>
      </w:pBdr>
      <w:spacing w:before="120" w:after="120"/>
      <w:rPr>
        <w:rFonts w:ascii="Arial" w:hAnsi="Arial"/>
        <w:sz w:val="22"/>
        <w:szCs w:val="22"/>
      </w:rPr>
    </w:pPr>
    <w:r w:rsidRPr="0024412B">
      <w:rPr>
        <w:rFonts w:ascii="Arial" w:hAnsi="Arial"/>
        <w:sz w:val="22"/>
        <w:szCs w:val="22"/>
      </w:rPr>
      <w:t>Providers must keep premises and equipment clean, and be aware of, and comply with, requirements of health and safety legislation (including hygiene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29F"/>
    <w:multiLevelType w:val="hybridMultilevel"/>
    <w:tmpl w:val="C0109AB4"/>
    <w:lvl w:ilvl="0" w:tplc="0809000F">
      <w:start w:val="1"/>
      <w:numFmt w:val="decimal"/>
      <w:lvlText w:val="%1."/>
      <w:lvlJc w:val="left"/>
      <w:pPr>
        <w:ind w:left="360" w:hanging="360"/>
      </w:pPr>
      <w:rPr>
        <w:rFonts w:hint="default"/>
        <w:color w:val="948A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60A74"/>
    <w:multiLevelType w:val="hybridMultilevel"/>
    <w:tmpl w:val="7602B24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19538A"/>
    <w:multiLevelType w:val="hybridMultilevel"/>
    <w:tmpl w:val="5094974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4194A"/>
    <w:multiLevelType w:val="hybridMultilevel"/>
    <w:tmpl w:val="A11658DE"/>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05A00"/>
    <w:multiLevelType w:val="hybridMultilevel"/>
    <w:tmpl w:val="E73A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97F5A"/>
    <w:multiLevelType w:val="hybridMultilevel"/>
    <w:tmpl w:val="C9427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130D25"/>
    <w:multiLevelType w:val="hybridMultilevel"/>
    <w:tmpl w:val="E3EA327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72152"/>
    <w:multiLevelType w:val="hybridMultilevel"/>
    <w:tmpl w:val="2846882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777E4D"/>
    <w:multiLevelType w:val="hybridMultilevel"/>
    <w:tmpl w:val="66788D34"/>
    <w:lvl w:ilvl="0" w:tplc="5ECA0810">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3A2C4A"/>
    <w:multiLevelType w:val="hybridMultilevel"/>
    <w:tmpl w:val="B6DC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108F0"/>
    <w:multiLevelType w:val="hybridMultilevel"/>
    <w:tmpl w:val="39F2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1E10CA"/>
    <w:multiLevelType w:val="hybridMultilevel"/>
    <w:tmpl w:val="B054033A"/>
    <w:lvl w:ilvl="0" w:tplc="5ECA0810">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0835946">
    <w:abstractNumId w:val="10"/>
  </w:num>
  <w:num w:numId="2" w16cid:durableId="62069029">
    <w:abstractNumId w:val="13"/>
  </w:num>
  <w:num w:numId="3" w16cid:durableId="2065635260">
    <w:abstractNumId w:val="12"/>
  </w:num>
  <w:num w:numId="4" w16cid:durableId="261182683">
    <w:abstractNumId w:val="14"/>
  </w:num>
  <w:num w:numId="5" w16cid:durableId="894662394">
    <w:abstractNumId w:val="1"/>
  </w:num>
  <w:num w:numId="6" w16cid:durableId="1728843835">
    <w:abstractNumId w:val="4"/>
  </w:num>
  <w:num w:numId="7" w16cid:durableId="1949118015">
    <w:abstractNumId w:val="9"/>
  </w:num>
  <w:num w:numId="8" w16cid:durableId="902837613">
    <w:abstractNumId w:val="11"/>
  </w:num>
  <w:num w:numId="9" w16cid:durableId="971834066">
    <w:abstractNumId w:val="15"/>
  </w:num>
  <w:num w:numId="10" w16cid:durableId="1320116688">
    <w:abstractNumId w:val="3"/>
  </w:num>
  <w:num w:numId="11" w16cid:durableId="395982151">
    <w:abstractNumId w:val="0"/>
  </w:num>
  <w:num w:numId="12" w16cid:durableId="34428475">
    <w:abstractNumId w:val="5"/>
  </w:num>
  <w:num w:numId="13" w16cid:durableId="226841372">
    <w:abstractNumId w:val="8"/>
  </w:num>
  <w:num w:numId="14" w16cid:durableId="261845758">
    <w:abstractNumId w:val="6"/>
  </w:num>
  <w:num w:numId="15" w16cid:durableId="205945979">
    <w:abstractNumId w:val="7"/>
  </w:num>
  <w:num w:numId="16" w16cid:durableId="523250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B0"/>
    <w:rsid w:val="000050BB"/>
    <w:rsid w:val="000139F4"/>
    <w:rsid w:val="00024AD7"/>
    <w:rsid w:val="0003794C"/>
    <w:rsid w:val="000B54E0"/>
    <w:rsid w:val="000E3C02"/>
    <w:rsid w:val="00147E21"/>
    <w:rsid w:val="0016581E"/>
    <w:rsid w:val="00171888"/>
    <w:rsid w:val="001838E3"/>
    <w:rsid w:val="001A2B48"/>
    <w:rsid w:val="001C593B"/>
    <w:rsid w:val="001D1EBE"/>
    <w:rsid w:val="001D65B5"/>
    <w:rsid w:val="00230B8C"/>
    <w:rsid w:val="0024412B"/>
    <w:rsid w:val="00255409"/>
    <w:rsid w:val="002610F4"/>
    <w:rsid w:val="00281FDF"/>
    <w:rsid w:val="002973A5"/>
    <w:rsid w:val="002A20C7"/>
    <w:rsid w:val="002A5D60"/>
    <w:rsid w:val="002B2786"/>
    <w:rsid w:val="003014F5"/>
    <w:rsid w:val="00310168"/>
    <w:rsid w:val="00333037"/>
    <w:rsid w:val="0033710E"/>
    <w:rsid w:val="003A031A"/>
    <w:rsid w:val="003D5192"/>
    <w:rsid w:val="003E5874"/>
    <w:rsid w:val="00417B26"/>
    <w:rsid w:val="00435D8D"/>
    <w:rsid w:val="004462AB"/>
    <w:rsid w:val="0048462E"/>
    <w:rsid w:val="00487E62"/>
    <w:rsid w:val="00501264"/>
    <w:rsid w:val="00511B64"/>
    <w:rsid w:val="00527772"/>
    <w:rsid w:val="00560FC8"/>
    <w:rsid w:val="0058768C"/>
    <w:rsid w:val="005C7D0C"/>
    <w:rsid w:val="00602A32"/>
    <w:rsid w:val="00611F36"/>
    <w:rsid w:val="00612963"/>
    <w:rsid w:val="00624B7B"/>
    <w:rsid w:val="00651B1F"/>
    <w:rsid w:val="00673FEB"/>
    <w:rsid w:val="006B45DE"/>
    <w:rsid w:val="006B4AD5"/>
    <w:rsid w:val="006D694D"/>
    <w:rsid w:val="007261B3"/>
    <w:rsid w:val="00754DB7"/>
    <w:rsid w:val="00784E08"/>
    <w:rsid w:val="007862CD"/>
    <w:rsid w:val="007C0F2D"/>
    <w:rsid w:val="007C615B"/>
    <w:rsid w:val="00801551"/>
    <w:rsid w:val="00812FCD"/>
    <w:rsid w:val="008241A5"/>
    <w:rsid w:val="00832BF2"/>
    <w:rsid w:val="0084109E"/>
    <w:rsid w:val="00842033"/>
    <w:rsid w:val="008517A0"/>
    <w:rsid w:val="008850A3"/>
    <w:rsid w:val="008A516A"/>
    <w:rsid w:val="008B0DB1"/>
    <w:rsid w:val="008B24C0"/>
    <w:rsid w:val="008D28E8"/>
    <w:rsid w:val="008F00AA"/>
    <w:rsid w:val="008F6262"/>
    <w:rsid w:val="0094155A"/>
    <w:rsid w:val="00943759"/>
    <w:rsid w:val="00984E31"/>
    <w:rsid w:val="00985B2E"/>
    <w:rsid w:val="00991BA2"/>
    <w:rsid w:val="009E5C68"/>
    <w:rsid w:val="00AB4569"/>
    <w:rsid w:val="00AC7B64"/>
    <w:rsid w:val="00AD5CAA"/>
    <w:rsid w:val="00AF106F"/>
    <w:rsid w:val="00AF4C4E"/>
    <w:rsid w:val="00B14AAA"/>
    <w:rsid w:val="00B16397"/>
    <w:rsid w:val="00B47AB0"/>
    <w:rsid w:val="00B56441"/>
    <w:rsid w:val="00B71A9A"/>
    <w:rsid w:val="00B806F8"/>
    <w:rsid w:val="00B84992"/>
    <w:rsid w:val="00B849D2"/>
    <w:rsid w:val="00B86C79"/>
    <w:rsid w:val="00B966C8"/>
    <w:rsid w:val="00C16AC4"/>
    <w:rsid w:val="00C6627D"/>
    <w:rsid w:val="00C71E0E"/>
    <w:rsid w:val="00C7683C"/>
    <w:rsid w:val="00CA37F3"/>
    <w:rsid w:val="00CB6419"/>
    <w:rsid w:val="00CD211B"/>
    <w:rsid w:val="00D05824"/>
    <w:rsid w:val="00D11F6A"/>
    <w:rsid w:val="00D41FCD"/>
    <w:rsid w:val="00DB6448"/>
    <w:rsid w:val="00DD152A"/>
    <w:rsid w:val="00DD3FE2"/>
    <w:rsid w:val="00E00452"/>
    <w:rsid w:val="00E044CC"/>
    <w:rsid w:val="00E054A3"/>
    <w:rsid w:val="00E11086"/>
    <w:rsid w:val="00E35D7D"/>
    <w:rsid w:val="00E51263"/>
    <w:rsid w:val="00E63776"/>
    <w:rsid w:val="00E95A6B"/>
    <w:rsid w:val="00E95A91"/>
    <w:rsid w:val="00EC667E"/>
    <w:rsid w:val="00F65027"/>
    <w:rsid w:val="00F8113B"/>
    <w:rsid w:val="00FD21CA"/>
    <w:rsid w:val="00FF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D58B"/>
  <w15:chartTrackingRefBased/>
  <w15:docId w15:val="{D4D586C3-23D0-4C94-9B87-11799679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B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1CA"/>
    <w:pPr>
      <w:ind w:left="720"/>
      <w:contextualSpacing/>
    </w:pPr>
  </w:style>
  <w:style w:type="table" w:styleId="TableGrid">
    <w:name w:val="Table Grid"/>
    <w:basedOn w:val="TableNormal"/>
    <w:rsid w:val="004462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462AB"/>
    <w:rPr>
      <w:rFonts w:ascii="Tahoma" w:hAnsi="Tahoma" w:cs="Tahoma"/>
      <w:sz w:val="16"/>
      <w:szCs w:val="16"/>
    </w:rPr>
  </w:style>
  <w:style w:type="character" w:customStyle="1" w:styleId="BalloonTextChar">
    <w:name w:val="Balloon Text Char"/>
    <w:link w:val="BalloonText"/>
    <w:uiPriority w:val="99"/>
    <w:semiHidden/>
    <w:rsid w:val="004462AB"/>
    <w:rPr>
      <w:rFonts w:ascii="Tahoma" w:eastAsia="Times New Roman" w:hAnsi="Tahoma" w:cs="Tahoma"/>
      <w:sz w:val="16"/>
      <w:szCs w:val="16"/>
      <w:lang w:val="en-GB" w:eastAsia="en-GB"/>
    </w:rPr>
  </w:style>
  <w:style w:type="character" w:styleId="Hyperlink">
    <w:name w:val="Hyperlink"/>
    <w:semiHidden/>
    <w:rsid w:val="00281FDF"/>
    <w:rPr>
      <w:color w:val="0000FF"/>
      <w:u w:val="single"/>
    </w:rPr>
  </w:style>
  <w:style w:type="paragraph" w:styleId="Header">
    <w:name w:val="header"/>
    <w:basedOn w:val="Normal"/>
    <w:link w:val="HeaderChar"/>
    <w:uiPriority w:val="99"/>
    <w:unhideWhenUsed/>
    <w:rsid w:val="009E5C68"/>
    <w:pPr>
      <w:tabs>
        <w:tab w:val="center" w:pos="4680"/>
        <w:tab w:val="right" w:pos="9360"/>
      </w:tabs>
    </w:pPr>
  </w:style>
  <w:style w:type="character" w:customStyle="1" w:styleId="HeaderChar">
    <w:name w:val="Header Char"/>
    <w:link w:val="Header"/>
    <w:uiPriority w:val="99"/>
    <w:rsid w:val="009E5C6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E5C68"/>
    <w:pPr>
      <w:tabs>
        <w:tab w:val="center" w:pos="4680"/>
        <w:tab w:val="right" w:pos="9360"/>
      </w:tabs>
    </w:pPr>
  </w:style>
  <w:style w:type="character" w:customStyle="1" w:styleId="FooterChar">
    <w:name w:val="Footer Char"/>
    <w:link w:val="Footer"/>
    <w:uiPriority w:val="99"/>
    <w:rsid w:val="009E5C68"/>
    <w:rPr>
      <w:rFonts w:ascii="Times New Roman" w:eastAsia="Times New Roman" w:hAnsi="Times New Roman" w:cs="Times New Roman"/>
      <w:sz w:val="24"/>
      <w:szCs w:val="24"/>
      <w:lang w:val="en-GB" w:eastAsia="en-GB"/>
    </w:rPr>
  </w:style>
  <w:style w:type="character" w:styleId="FollowedHyperlink">
    <w:name w:val="FollowedHyperlink"/>
    <w:uiPriority w:val="99"/>
    <w:semiHidden/>
    <w:unhideWhenUsed/>
    <w:rsid w:val="00DD152A"/>
    <w:rPr>
      <w:color w:val="800080"/>
      <w:u w:val="single"/>
    </w:rPr>
  </w:style>
  <w:style w:type="paragraph" w:styleId="Revision">
    <w:name w:val="Revision"/>
    <w:hidden/>
    <w:uiPriority w:val="99"/>
    <w:semiHidden/>
    <w:rsid w:val="007261B3"/>
    <w:rPr>
      <w:rFonts w:ascii="Times New Roman" w:eastAsia="Times New Roman" w:hAnsi="Times New Roman"/>
      <w:sz w:val="24"/>
      <w:szCs w:val="24"/>
    </w:rPr>
  </w:style>
  <w:style w:type="paragraph" w:styleId="NormalWeb">
    <w:name w:val="Normal (Web)"/>
    <w:basedOn w:val="Normal"/>
    <w:uiPriority w:val="99"/>
    <w:unhideWhenUsed/>
    <w:rsid w:val="008241A5"/>
    <w:pPr>
      <w:spacing w:before="100" w:beforeAutospacing="1" w:after="100" w:afterAutospacing="1"/>
    </w:pPr>
  </w:style>
  <w:style w:type="character" w:customStyle="1" w:styleId="contentpasted0">
    <w:name w:val="contentpasted0"/>
    <w:basedOn w:val="DefaultParagraphFont"/>
    <w:rsid w:val="006D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1884">
      <w:bodyDiv w:val="1"/>
      <w:marLeft w:val="0"/>
      <w:marRight w:val="0"/>
      <w:marTop w:val="0"/>
      <w:marBottom w:val="0"/>
      <w:divBdr>
        <w:top w:val="none" w:sz="0" w:space="0" w:color="auto"/>
        <w:left w:val="none" w:sz="0" w:space="0" w:color="auto"/>
        <w:bottom w:val="none" w:sz="0" w:space="0" w:color="auto"/>
        <w:right w:val="none" w:sz="0" w:space="0" w:color="auto"/>
      </w:divBdr>
    </w:div>
    <w:div w:id="889877600">
      <w:bodyDiv w:val="1"/>
      <w:marLeft w:val="0"/>
      <w:marRight w:val="0"/>
      <w:marTop w:val="0"/>
      <w:marBottom w:val="0"/>
      <w:divBdr>
        <w:top w:val="none" w:sz="0" w:space="0" w:color="auto"/>
        <w:left w:val="none" w:sz="0" w:space="0" w:color="auto"/>
        <w:bottom w:val="none" w:sz="0" w:space="0" w:color="auto"/>
        <w:right w:val="none" w:sz="0" w:space="0" w:color="auto"/>
      </w:divBdr>
    </w:div>
    <w:div w:id="12633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3</cp:revision>
  <cp:lastPrinted>2017-06-06T15:03:00Z</cp:lastPrinted>
  <dcterms:created xsi:type="dcterms:W3CDTF">2023-03-22T11:58:00Z</dcterms:created>
  <dcterms:modified xsi:type="dcterms:W3CDTF">2023-07-11T09:57:00Z</dcterms:modified>
</cp:coreProperties>
</file>